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3DC" w:rsidRPr="008473DC" w:rsidRDefault="008473DC" w:rsidP="008473DC">
      <w:pPr>
        <w:pStyle w:val="Heading3"/>
        <w:rPr>
          <w:rFonts w:ascii="Arial" w:hAnsi="Arial" w:cs="Arial"/>
          <w:sz w:val="24"/>
        </w:rPr>
      </w:pPr>
      <w:r w:rsidRPr="008473DC">
        <w:rPr>
          <w:rFonts w:ascii="Arial" w:hAnsi="Arial" w:cs="Arial"/>
          <w:color w:val="auto"/>
          <w:sz w:val="24"/>
        </w:rPr>
        <w:t>Proposed Approach to the Location of Development</w:t>
      </w:r>
      <w:r w:rsidR="00963A8E">
        <w:rPr>
          <w:rFonts w:ascii="Arial" w:hAnsi="Arial" w:cs="Arial"/>
          <w:color w:val="auto"/>
          <w:sz w:val="24"/>
        </w:rPr>
        <w:t xml:space="preserve"> - </w:t>
      </w:r>
      <w:proofErr w:type="spellStart"/>
      <w:r w:rsidR="00963A8E">
        <w:rPr>
          <w:rFonts w:ascii="Arial" w:hAnsi="Arial" w:cs="Arial"/>
          <w:color w:val="auto"/>
          <w:sz w:val="24"/>
        </w:rPr>
        <w:t>Dronfield</w:t>
      </w:r>
      <w:proofErr w:type="spellEnd"/>
    </w:p>
    <w:p w:rsidR="00163AEE" w:rsidRDefault="00163AEE" w:rsidP="00163AEE">
      <w:pPr>
        <w:ind w:right="32"/>
      </w:pPr>
      <w:r>
        <w:t xml:space="preserve">Whilst the </w:t>
      </w:r>
      <w:r w:rsidR="006B63E6">
        <w:t>Council</w:t>
      </w:r>
      <w:r>
        <w:t xml:space="preserve"> appear to be adopting a strategy to consider several options for the location of development which is an improvement on the previous rigid spatial strategy of assigning over 50% of development to the four main towns, </w:t>
      </w:r>
      <w:r w:rsidR="007208EF">
        <w:t xml:space="preserve">the Civic Society wishes </w:t>
      </w:r>
      <w:r>
        <w:t xml:space="preserve">to </w:t>
      </w:r>
      <w:r w:rsidR="00A53865">
        <w:t>make additional</w:t>
      </w:r>
      <w:r>
        <w:t xml:space="preserve"> points</w:t>
      </w:r>
      <w:r w:rsidR="00A53865">
        <w:t xml:space="preserve"> on the location of development</w:t>
      </w:r>
      <w:r w:rsidR="007208EF">
        <w:t>.  See</w:t>
      </w:r>
      <w:r>
        <w:t xml:space="preserve"> </w:t>
      </w:r>
      <w:r w:rsidR="008473DC">
        <w:t>attached document</w:t>
      </w:r>
      <w:r w:rsidR="00A53865">
        <w:t>.</w:t>
      </w:r>
      <w:r>
        <w:t xml:space="preserve"> </w:t>
      </w:r>
    </w:p>
    <w:p w:rsidR="003267FB" w:rsidRDefault="00163AEE" w:rsidP="00163AEE">
      <w:pPr>
        <w:numPr>
          <w:ilvl w:val="0"/>
          <w:numId w:val="1"/>
        </w:numPr>
        <w:ind w:right="32" w:hanging="360"/>
      </w:pPr>
      <w:r w:rsidRPr="003267FB">
        <w:rPr>
          <w:b/>
        </w:rPr>
        <w:t>Infrastructure capacity</w:t>
      </w:r>
      <w:r>
        <w:t>: The Sustainability Appraisal has identified constraints to high levels of development</w:t>
      </w:r>
      <w:r w:rsidR="008F3FAB">
        <w:t xml:space="preserve"> which include</w:t>
      </w:r>
      <w:r>
        <w:t xml:space="preserve">: highway capacity, school places, GP provision, utilities, and other essential services. There is clear evidence that the mandatory housing target, if adopted, will detrimentally impact </w:t>
      </w:r>
      <w:r w:rsidR="006B63E6">
        <w:t>the infrastructure capacity of the</w:t>
      </w:r>
      <w:r>
        <w:t xml:space="preserve"> district.  </w:t>
      </w:r>
      <w:proofErr w:type="spellStart"/>
      <w:r w:rsidR="003267FB">
        <w:t>Dronfield</w:t>
      </w:r>
      <w:proofErr w:type="spellEnd"/>
      <w:r w:rsidR="003267FB">
        <w:t xml:space="preserve"> already has </w:t>
      </w:r>
      <w:r w:rsidR="006B63E6">
        <w:t xml:space="preserve">congestion from </w:t>
      </w:r>
      <w:r w:rsidR="003267FB">
        <w:t>too much traffic for its historic street pattern, not enough car parking, an over-subscribed Secondary School, limited capacity in its Primary Schools and a shortage of medical provision including dentists.</w:t>
      </w:r>
      <w:r w:rsidR="006B63E6">
        <w:t xml:space="preserve">  The Refined sites would mean </w:t>
      </w:r>
      <w:proofErr w:type="spellStart"/>
      <w:r w:rsidR="006B63E6">
        <w:t>Dronfield</w:t>
      </w:r>
      <w:proofErr w:type="spellEnd"/>
      <w:r w:rsidR="006B63E6">
        <w:t xml:space="preserve"> has an additional 862 houses which would be unsustainable and worsen the amenity for existing residents on a number of fronts.</w:t>
      </w:r>
    </w:p>
    <w:p w:rsidR="00C92D93" w:rsidRDefault="003267FB" w:rsidP="00163AEE">
      <w:pPr>
        <w:numPr>
          <w:ilvl w:val="0"/>
          <w:numId w:val="1"/>
        </w:numPr>
        <w:ind w:right="32" w:hanging="360"/>
      </w:pPr>
      <w:r>
        <w:rPr>
          <w:b/>
        </w:rPr>
        <w:t>P</w:t>
      </w:r>
      <w:r w:rsidR="00163AEE" w:rsidRPr="003267FB">
        <w:rPr>
          <w:b/>
        </w:rPr>
        <w:t>opulation trends</w:t>
      </w:r>
      <w:r w:rsidR="00163AEE">
        <w:t xml:space="preserve">: Recent census information showed a population increase of around 3% between 2011 and 2021 for NE Derbyshire. Government projections (ONS) indicate moderate but steady growth over the next 20 years (14.8% growth predicted between 2024 and 2044). The level of </w:t>
      </w:r>
      <w:r w:rsidR="006B63E6">
        <w:t xml:space="preserve">housing </w:t>
      </w:r>
      <w:r w:rsidR="00163AEE">
        <w:t xml:space="preserve">development </w:t>
      </w:r>
      <w:r w:rsidR="00C92D93">
        <w:t xml:space="preserve">is therefore likely to </w:t>
      </w:r>
      <w:r w:rsidR="00163AEE">
        <w:t xml:space="preserve">exceed projected population change, as delivering 12,000 homes would result in an estimated population increase of around 25%. </w:t>
      </w:r>
      <w:r w:rsidR="00C92D93">
        <w:t xml:space="preserve"> </w:t>
      </w:r>
      <w:r w:rsidR="00C81BC7">
        <w:t>This is already a factor with 4,300 houses in the district having permission but not built or sites delivering more slowly than expected.</w:t>
      </w:r>
    </w:p>
    <w:p w:rsidR="00C92D93" w:rsidRDefault="00163AEE" w:rsidP="00C92D93">
      <w:pPr>
        <w:numPr>
          <w:ilvl w:val="0"/>
          <w:numId w:val="1"/>
        </w:numPr>
        <w:ind w:right="32" w:hanging="360"/>
      </w:pPr>
      <w:r w:rsidRPr="00C92D93">
        <w:rPr>
          <w:b/>
        </w:rPr>
        <w:t>Existing Local Plan provision</w:t>
      </w:r>
      <w:r>
        <w:t>: The current</w:t>
      </w:r>
      <w:r w:rsidR="00C92D93">
        <w:t xml:space="preserve"> target of 330 homes per year represents a 15% increase in housing stock over the plan period.  This is more in line with projected population growth and has been demonstrably achievable.  </w:t>
      </w:r>
      <w:proofErr w:type="spellStart"/>
      <w:r w:rsidR="00C81BC7">
        <w:t>Dronfield</w:t>
      </w:r>
      <w:proofErr w:type="spellEnd"/>
      <w:r w:rsidR="00C81BC7">
        <w:t xml:space="preserve"> Civic Society views the</w:t>
      </w:r>
      <w:r w:rsidR="00C92D93">
        <w:t xml:space="preserve"> target of 600 houses per year </w:t>
      </w:r>
      <w:r w:rsidR="00C81BC7">
        <w:t>as</w:t>
      </w:r>
      <w:r w:rsidR="00C92D93">
        <w:t xml:space="preserve"> unrealistic and undeliverable.  Developers </w:t>
      </w:r>
      <w:r w:rsidR="00C81BC7">
        <w:t>will not</w:t>
      </w:r>
      <w:r w:rsidR="00C92D93">
        <w:t xml:space="preserve"> oversupply the market.</w:t>
      </w:r>
      <w:r>
        <w:t xml:space="preserve"> </w:t>
      </w:r>
      <w:r w:rsidR="00C92D93">
        <w:t xml:space="preserve"> </w:t>
      </w:r>
      <w:r w:rsidR="003267FB">
        <w:t>Housing targets must reflect the true local need and demographic trends such as an ag</w:t>
      </w:r>
      <w:r w:rsidR="00C81BC7">
        <w:t>e</w:t>
      </w:r>
      <w:r w:rsidR="003267FB">
        <w:t xml:space="preserve">ing population in </w:t>
      </w:r>
      <w:proofErr w:type="spellStart"/>
      <w:r w:rsidR="003267FB">
        <w:t>Dronfield</w:t>
      </w:r>
      <w:proofErr w:type="spellEnd"/>
      <w:r w:rsidR="003267FB">
        <w:t>.  Smaller homes would enable older residents to downsize and free up family homes</w:t>
      </w:r>
      <w:r w:rsidR="006B63E6">
        <w:t xml:space="preserve">.  In </w:t>
      </w:r>
      <w:proofErr w:type="spellStart"/>
      <w:r w:rsidR="006B63E6">
        <w:t>Dronfield</w:t>
      </w:r>
      <w:proofErr w:type="spellEnd"/>
      <w:r w:rsidR="006B63E6">
        <w:t xml:space="preserve"> </w:t>
      </w:r>
      <w:r w:rsidR="00C81BC7">
        <w:t xml:space="preserve">large 5-bed family homes are built rather than </w:t>
      </w:r>
      <w:r w:rsidR="006B63E6">
        <w:t>small dwellings or bungalows</w:t>
      </w:r>
      <w:r w:rsidR="003267FB">
        <w:t>.</w:t>
      </w:r>
    </w:p>
    <w:p w:rsidR="00EC4F67" w:rsidRDefault="00163AEE" w:rsidP="00EC4F67">
      <w:pPr>
        <w:numPr>
          <w:ilvl w:val="0"/>
          <w:numId w:val="1"/>
        </w:numPr>
        <w:ind w:right="32" w:hanging="360"/>
      </w:pPr>
      <w:r w:rsidRPr="00C92D93">
        <w:rPr>
          <w:b/>
        </w:rPr>
        <w:t>Housing delivery rates</w:t>
      </w:r>
      <w:r>
        <w:t xml:space="preserve">: Recent delivery in the District has averaged around 330 homes per year. </w:t>
      </w:r>
      <w:r w:rsidR="00EC4F67">
        <w:t xml:space="preserve">Around 4,300 houses have planning permission which has not been implemented.  In some cases build out rates have been slower than expected leading to incomplete sites.  It would therefore be unwise to prematurely or unnecessarily </w:t>
      </w:r>
      <w:r w:rsidR="006B63E6">
        <w:t xml:space="preserve">remove </w:t>
      </w:r>
      <w:r w:rsidR="007208EF">
        <w:t xml:space="preserve">any </w:t>
      </w:r>
      <w:r w:rsidR="006B63E6">
        <w:t>land from the</w:t>
      </w:r>
      <w:r w:rsidR="00EC4F67">
        <w:t xml:space="preserve"> Green Belt </w:t>
      </w:r>
      <w:r w:rsidR="007208EF">
        <w:t xml:space="preserve">in and around </w:t>
      </w:r>
      <w:proofErr w:type="spellStart"/>
      <w:r w:rsidR="007208EF">
        <w:t>Dronfield</w:t>
      </w:r>
      <w:proofErr w:type="spellEnd"/>
      <w:r w:rsidR="007208EF">
        <w:t xml:space="preserve"> </w:t>
      </w:r>
      <w:r w:rsidR="00EC4F67">
        <w:t xml:space="preserve">at this stage. </w:t>
      </w:r>
    </w:p>
    <w:p w:rsidR="00163AEE" w:rsidRDefault="00163AEE" w:rsidP="00163AEE">
      <w:pPr>
        <w:numPr>
          <w:ilvl w:val="0"/>
          <w:numId w:val="1"/>
        </w:numPr>
        <w:ind w:right="32" w:hanging="360"/>
      </w:pPr>
      <w:r>
        <w:rPr>
          <w:b/>
        </w:rPr>
        <w:t>Local employment patterns</w:t>
      </w:r>
      <w:r>
        <w:t xml:space="preserve">: The District includes a mix of rural communities with varying access to employment opportunities. </w:t>
      </w:r>
      <w:r w:rsidR="00EC4F67">
        <w:t xml:space="preserve">Commuting out of the district is higher than the average.  </w:t>
      </w:r>
      <w:proofErr w:type="spellStart"/>
      <w:r w:rsidR="00EC4F67">
        <w:t>Dronfield</w:t>
      </w:r>
      <w:proofErr w:type="spellEnd"/>
      <w:r w:rsidR="00EC4F67">
        <w:t xml:space="preserve"> is very much a commuter town with residents finding employment largely in Sheffield or beyond.  The town has low employment provision locally and in particular for skilled jobs.  To be proposing 862 new houses in </w:t>
      </w:r>
      <w:proofErr w:type="spellStart"/>
      <w:r w:rsidR="00EC4F67">
        <w:t>Dronfield</w:t>
      </w:r>
      <w:proofErr w:type="spellEnd"/>
      <w:r w:rsidR="00EC4F67">
        <w:t xml:space="preserve"> will result in increased car use </w:t>
      </w:r>
      <w:r w:rsidR="00C81BC7">
        <w:t>for</w:t>
      </w:r>
      <w:bookmarkStart w:id="0" w:name="_GoBack"/>
      <w:bookmarkEnd w:id="0"/>
      <w:r w:rsidR="00EC4F67">
        <w:t xml:space="preserve"> employment.</w:t>
      </w:r>
      <w:r>
        <w:t xml:space="preserve"> </w:t>
      </w:r>
      <w:r w:rsidR="00EC4F67">
        <w:t xml:space="preserve"> </w:t>
      </w:r>
      <w:proofErr w:type="spellStart"/>
      <w:r w:rsidR="00EC4F67">
        <w:t>Dronfield</w:t>
      </w:r>
      <w:proofErr w:type="spellEnd"/>
      <w:r w:rsidR="00EC4F67">
        <w:t xml:space="preserve"> has a railway station but for the majority of residents it requires a car journey before </w:t>
      </w:r>
      <w:r w:rsidR="00BE6E11">
        <w:t>you can get on a train.</w:t>
      </w:r>
    </w:p>
    <w:p w:rsidR="00163AEE" w:rsidRDefault="00163AEE" w:rsidP="00163AEE">
      <w:pPr>
        <w:numPr>
          <w:ilvl w:val="0"/>
          <w:numId w:val="1"/>
        </w:numPr>
        <w:ind w:right="32" w:hanging="360"/>
      </w:pPr>
      <w:r>
        <w:rPr>
          <w:b/>
        </w:rPr>
        <w:t>Environmental and spatial constraints</w:t>
      </w:r>
      <w:r>
        <w:t xml:space="preserve">: Much of the District is affected by designations such as Green Belt, the Peak District National Park boundary, conservation areas, and </w:t>
      </w:r>
      <w:r>
        <w:lastRenderedPageBreak/>
        <w:t xml:space="preserve">internationally or nationally important wildlife sites. These </w:t>
      </w:r>
      <w:r w:rsidR="003267FB">
        <w:t>factors should enable the Council to make a strong case to retain the 330 housing target.</w:t>
      </w:r>
      <w:r>
        <w:t xml:space="preserve"> </w:t>
      </w:r>
      <w:r w:rsidR="007208EF">
        <w:t xml:space="preserve"> They are particularly applicable to </w:t>
      </w:r>
      <w:proofErr w:type="spellStart"/>
      <w:r w:rsidR="007208EF">
        <w:t>Dronfield</w:t>
      </w:r>
      <w:proofErr w:type="spellEnd"/>
      <w:r w:rsidR="007208EF">
        <w:t xml:space="preserve"> given that it is surrounded by Green Belt and should be protected at all costs in accordance with the </w:t>
      </w:r>
      <w:proofErr w:type="spellStart"/>
      <w:r w:rsidR="007208EF">
        <w:t>Dronfield</w:t>
      </w:r>
      <w:proofErr w:type="spellEnd"/>
      <w:r w:rsidR="007208EF">
        <w:t xml:space="preserve"> Neighbourhood Plan.</w:t>
      </w:r>
    </w:p>
    <w:p w:rsidR="00163AEE" w:rsidRDefault="00163AEE" w:rsidP="00163AEE">
      <w:pPr>
        <w:numPr>
          <w:ilvl w:val="0"/>
          <w:numId w:val="1"/>
        </w:numPr>
        <w:ind w:right="32" w:hanging="360"/>
      </w:pPr>
      <w:r>
        <w:rPr>
          <w:b/>
        </w:rPr>
        <w:t>Housing land supply and deliverability</w:t>
      </w:r>
      <w:r>
        <w:t xml:space="preserve">: </w:t>
      </w:r>
      <w:r w:rsidR="003267FB">
        <w:t>A</w:t>
      </w:r>
      <w:r>
        <w:t xml:space="preserve"> significant number of homes </w:t>
      </w:r>
      <w:r w:rsidR="003267FB">
        <w:t xml:space="preserve">in this district already have planning permission, including two sites removed from the Green Belt in </w:t>
      </w:r>
      <w:proofErr w:type="spellStart"/>
      <w:r w:rsidR="003267FB">
        <w:t>Dronfield</w:t>
      </w:r>
      <w:proofErr w:type="spellEnd"/>
      <w:r w:rsidR="003267FB">
        <w:t xml:space="preserve">.  Delivery has failed essentially because of local constraints and their impact on viability, particularly in the current economic climate.  Local constraints must be rigorously assessed </w:t>
      </w:r>
      <w:r w:rsidR="00BE6E11">
        <w:t>in all respects before any future allocation</w:t>
      </w:r>
      <w:r w:rsidR="003267FB">
        <w:t>s</w:t>
      </w:r>
      <w:r w:rsidR="00BE6E11">
        <w:t xml:space="preserve"> are made</w:t>
      </w:r>
      <w:r w:rsidR="003267FB">
        <w:t>.</w:t>
      </w:r>
      <w:r>
        <w:t xml:space="preserve"> </w:t>
      </w:r>
    </w:p>
    <w:p w:rsidR="00163AEE" w:rsidRDefault="00163AEE" w:rsidP="006B63E6">
      <w:pPr>
        <w:ind w:left="345" w:right="32" w:firstLine="0"/>
      </w:pPr>
      <w:r>
        <w:t xml:space="preserve"> </w:t>
      </w:r>
    </w:p>
    <w:p w:rsidR="00163AEE" w:rsidRDefault="00163AEE" w:rsidP="006B63E6">
      <w:pPr>
        <w:ind w:right="32"/>
      </w:pPr>
    </w:p>
    <w:sectPr w:rsidR="00163A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43C6"/>
    <w:multiLevelType w:val="hybridMultilevel"/>
    <w:tmpl w:val="96A0F2A8"/>
    <w:lvl w:ilvl="0" w:tplc="BBCC0DEE">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4D25C7E">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DC7ACD4A">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C4C8BB4">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F0FED34E">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E1D447F6">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38A6C93C">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7E6098C4">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2FFEAC42">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
    <w:nsid w:val="0F5738F0"/>
    <w:multiLevelType w:val="hybridMultilevel"/>
    <w:tmpl w:val="00DE7B74"/>
    <w:lvl w:ilvl="0" w:tplc="6CF45348">
      <w:start w:val="3"/>
      <w:numFmt w:val="decimal"/>
      <w:lvlText w:val="%1."/>
      <w:lvlJc w:val="left"/>
      <w:pPr>
        <w:ind w:left="228" w:firstLine="0"/>
      </w:pPr>
      <w:rPr>
        <w:rFonts w:ascii="Calibri" w:eastAsia="Calibri" w:hAnsi="Calibri" w:cs="Calibri"/>
        <w:b/>
        <w:bCs/>
        <w:i w:val="0"/>
        <w:strike w:val="0"/>
        <w:dstrike w:val="0"/>
        <w:color w:val="0070C0"/>
        <w:sz w:val="22"/>
        <w:szCs w:val="22"/>
        <w:u w:val="none" w:color="000000"/>
        <w:effect w:val="none"/>
        <w:bdr w:val="none" w:sz="0" w:space="0" w:color="auto" w:frame="1"/>
        <w:vertAlign w:val="baseline"/>
      </w:rPr>
    </w:lvl>
    <w:lvl w:ilvl="1" w:tplc="84927C86">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889421FC">
      <w:start w:val="1"/>
      <w:numFmt w:val="bullet"/>
      <w:lvlText w:val="▪"/>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3484FAF6">
      <w:start w:val="1"/>
      <w:numFmt w:val="bullet"/>
      <w:lvlText w:val="•"/>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46F20A4E">
      <w:start w:val="1"/>
      <w:numFmt w:val="bullet"/>
      <w:lvlText w:val="o"/>
      <w:lvlJc w:val="left"/>
      <w:pPr>
        <w:ind w:left="2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BFF0DAC4">
      <w:start w:val="1"/>
      <w:numFmt w:val="bullet"/>
      <w:lvlText w:val="▪"/>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1B0E4992">
      <w:start w:val="1"/>
      <w:numFmt w:val="bullet"/>
      <w:lvlText w:val="•"/>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B66255D2">
      <w:start w:val="1"/>
      <w:numFmt w:val="bullet"/>
      <w:lvlText w:val="o"/>
      <w:lvlJc w:val="left"/>
      <w:pPr>
        <w:ind w:left="50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0FCAE68">
      <w:start w:val="1"/>
      <w:numFmt w:val="bullet"/>
      <w:lvlText w:val="▪"/>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2">
    <w:nsid w:val="441066ED"/>
    <w:multiLevelType w:val="hybridMultilevel"/>
    <w:tmpl w:val="BB22B68A"/>
    <w:lvl w:ilvl="0" w:tplc="661EE2CC">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28FA45C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1610C77C">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DE451B0">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3EC202B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7ACC67DC">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BAA8AE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8F645148">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C688094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
    <w:nsid w:val="4FD73AE7"/>
    <w:multiLevelType w:val="hybridMultilevel"/>
    <w:tmpl w:val="D8BE7D10"/>
    <w:lvl w:ilvl="0" w:tplc="4D4E2550">
      <w:start w:val="1"/>
      <w:numFmt w:val="upperLetter"/>
      <w:lvlText w:val="%1."/>
      <w:lvlJc w:val="left"/>
      <w:pPr>
        <w:ind w:left="266"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EE72228A">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5E347DE4">
      <w:start w:val="1"/>
      <w:numFmt w:val="bullet"/>
      <w:lvlText w:val="▪"/>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3430A00C">
      <w:start w:val="1"/>
      <w:numFmt w:val="bullet"/>
      <w:lvlText w:val="•"/>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581E0840">
      <w:start w:val="1"/>
      <w:numFmt w:val="bullet"/>
      <w:lvlText w:val="o"/>
      <w:lvlJc w:val="left"/>
      <w:pPr>
        <w:ind w:left="2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D5E65232">
      <w:start w:val="1"/>
      <w:numFmt w:val="bullet"/>
      <w:lvlText w:val="▪"/>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98E2A528">
      <w:start w:val="1"/>
      <w:numFmt w:val="bullet"/>
      <w:lvlText w:val="•"/>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72C8AE6">
      <w:start w:val="1"/>
      <w:numFmt w:val="bullet"/>
      <w:lvlText w:val="o"/>
      <w:lvlJc w:val="left"/>
      <w:pPr>
        <w:ind w:left="50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B103698">
      <w:start w:val="1"/>
      <w:numFmt w:val="bullet"/>
      <w:lvlText w:val="▪"/>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num w:numId="1">
    <w:abstractNumId w:val="2"/>
  </w:num>
  <w:num w:numId="2">
    <w:abstractNumId w:val="0"/>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3"/>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AEE"/>
    <w:rsid w:val="00163AEE"/>
    <w:rsid w:val="0023413B"/>
    <w:rsid w:val="003267FB"/>
    <w:rsid w:val="006B63E6"/>
    <w:rsid w:val="007208EF"/>
    <w:rsid w:val="008473DC"/>
    <w:rsid w:val="008F3FAB"/>
    <w:rsid w:val="00963A8E"/>
    <w:rsid w:val="00A53865"/>
    <w:rsid w:val="00BE6E11"/>
    <w:rsid w:val="00C41B86"/>
    <w:rsid w:val="00C81BC7"/>
    <w:rsid w:val="00C92D93"/>
    <w:rsid w:val="00EC4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AEE"/>
    <w:pPr>
      <w:spacing w:after="130" w:line="266" w:lineRule="auto"/>
      <w:ind w:left="10" w:hanging="10"/>
    </w:pPr>
    <w:rPr>
      <w:rFonts w:ascii="Calibri" w:eastAsia="Calibri" w:hAnsi="Calibri" w:cs="Calibri"/>
      <w:color w:val="000000"/>
      <w:kern w:val="2"/>
      <w:szCs w:val="24"/>
      <w:lang w:eastAsia="en-GB"/>
      <w14:ligatures w14:val="standardContextual"/>
    </w:rPr>
  </w:style>
  <w:style w:type="paragraph" w:styleId="Heading2">
    <w:name w:val="heading 2"/>
    <w:next w:val="Normal"/>
    <w:link w:val="Heading2Char"/>
    <w:uiPriority w:val="9"/>
    <w:semiHidden/>
    <w:unhideWhenUsed/>
    <w:qFormat/>
    <w:rsid w:val="00163AEE"/>
    <w:pPr>
      <w:keepNext/>
      <w:keepLines/>
      <w:spacing w:after="139" w:line="256" w:lineRule="auto"/>
      <w:ind w:left="10" w:hanging="10"/>
      <w:outlineLvl w:val="1"/>
    </w:pPr>
    <w:rPr>
      <w:rFonts w:ascii="Calibri" w:eastAsia="Calibri" w:hAnsi="Calibri" w:cs="Calibri"/>
      <w:b/>
      <w:color w:val="0070C0"/>
      <w:kern w:val="2"/>
      <w:szCs w:val="24"/>
      <w:lang w:eastAsia="en-GB"/>
      <w14:ligatures w14:val="standardContextual"/>
    </w:rPr>
  </w:style>
  <w:style w:type="paragraph" w:styleId="Heading3">
    <w:name w:val="heading 3"/>
    <w:basedOn w:val="Normal"/>
    <w:next w:val="Normal"/>
    <w:link w:val="Heading3Char"/>
    <w:uiPriority w:val="9"/>
    <w:semiHidden/>
    <w:unhideWhenUsed/>
    <w:qFormat/>
    <w:rsid w:val="008473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63AEE"/>
    <w:rPr>
      <w:rFonts w:ascii="Calibri" w:eastAsia="Calibri" w:hAnsi="Calibri" w:cs="Calibri"/>
      <w:b/>
      <w:color w:val="0070C0"/>
      <w:kern w:val="2"/>
      <w:szCs w:val="24"/>
      <w:lang w:eastAsia="en-GB"/>
      <w14:ligatures w14:val="standardContextual"/>
    </w:rPr>
  </w:style>
  <w:style w:type="character" w:styleId="Hyperlink">
    <w:name w:val="Hyperlink"/>
    <w:basedOn w:val="DefaultParagraphFont"/>
    <w:uiPriority w:val="99"/>
    <w:semiHidden/>
    <w:unhideWhenUsed/>
    <w:rsid w:val="00163AEE"/>
    <w:rPr>
      <w:color w:val="0000FF" w:themeColor="hyperlink"/>
      <w:u w:val="single"/>
    </w:rPr>
  </w:style>
  <w:style w:type="character" w:customStyle="1" w:styleId="Heading3Char">
    <w:name w:val="Heading 3 Char"/>
    <w:basedOn w:val="DefaultParagraphFont"/>
    <w:link w:val="Heading3"/>
    <w:uiPriority w:val="9"/>
    <w:semiHidden/>
    <w:rsid w:val="008473DC"/>
    <w:rPr>
      <w:rFonts w:asciiTheme="majorHAnsi" w:eastAsiaTheme="majorEastAsia" w:hAnsiTheme="majorHAnsi" w:cstheme="majorBidi"/>
      <w:b/>
      <w:bCs/>
      <w:color w:val="4F81BD" w:themeColor="accent1"/>
      <w:kern w:val="2"/>
      <w:szCs w:val="24"/>
      <w:lang w:eastAsia="en-GB"/>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AEE"/>
    <w:pPr>
      <w:spacing w:after="130" w:line="266" w:lineRule="auto"/>
      <w:ind w:left="10" w:hanging="10"/>
    </w:pPr>
    <w:rPr>
      <w:rFonts w:ascii="Calibri" w:eastAsia="Calibri" w:hAnsi="Calibri" w:cs="Calibri"/>
      <w:color w:val="000000"/>
      <w:kern w:val="2"/>
      <w:szCs w:val="24"/>
      <w:lang w:eastAsia="en-GB"/>
      <w14:ligatures w14:val="standardContextual"/>
    </w:rPr>
  </w:style>
  <w:style w:type="paragraph" w:styleId="Heading2">
    <w:name w:val="heading 2"/>
    <w:next w:val="Normal"/>
    <w:link w:val="Heading2Char"/>
    <w:uiPriority w:val="9"/>
    <w:semiHidden/>
    <w:unhideWhenUsed/>
    <w:qFormat/>
    <w:rsid w:val="00163AEE"/>
    <w:pPr>
      <w:keepNext/>
      <w:keepLines/>
      <w:spacing w:after="139" w:line="256" w:lineRule="auto"/>
      <w:ind w:left="10" w:hanging="10"/>
      <w:outlineLvl w:val="1"/>
    </w:pPr>
    <w:rPr>
      <w:rFonts w:ascii="Calibri" w:eastAsia="Calibri" w:hAnsi="Calibri" w:cs="Calibri"/>
      <w:b/>
      <w:color w:val="0070C0"/>
      <w:kern w:val="2"/>
      <w:szCs w:val="24"/>
      <w:lang w:eastAsia="en-GB"/>
      <w14:ligatures w14:val="standardContextual"/>
    </w:rPr>
  </w:style>
  <w:style w:type="paragraph" w:styleId="Heading3">
    <w:name w:val="heading 3"/>
    <w:basedOn w:val="Normal"/>
    <w:next w:val="Normal"/>
    <w:link w:val="Heading3Char"/>
    <w:uiPriority w:val="9"/>
    <w:semiHidden/>
    <w:unhideWhenUsed/>
    <w:qFormat/>
    <w:rsid w:val="008473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63AEE"/>
    <w:rPr>
      <w:rFonts w:ascii="Calibri" w:eastAsia="Calibri" w:hAnsi="Calibri" w:cs="Calibri"/>
      <w:b/>
      <w:color w:val="0070C0"/>
      <w:kern w:val="2"/>
      <w:szCs w:val="24"/>
      <w:lang w:eastAsia="en-GB"/>
      <w14:ligatures w14:val="standardContextual"/>
    </w:rPr>
  </w:style>
  <w:style w:type="character" w:styleId="Hyperlink">
    <w:name w:val="Hyperlink"/>
    <w:basedOn w:val="DefaultParagraphFont"/>
    <w:uiPriority w:val="99"/>
    <w:semiHidden/>
    <w:unhideWhenUsed/>
    <w:rsid w:val="00163AEE"/>
    <w:rPr>
      <w:color w:val="0000FF" w:themeColor="hyperlink"/>
      <w:u w:val="single"/>
    </w:rPr>
  </w:style>
  <w:style w:type="character" w:customStyle="1" w:styleId="Heading3Char">
    <w:name w:val="Heading 3 Char"/>
    <w:basedOn w:val="DefaultParagraphFont"/>
    <w:link w:val="Heading3"/>
    <w:uiPriority w:val="9"/>
    <w:semiHidden/>
    <w:rsid w:val="008473DC"/>
    <w:rPr>
      <w:rFonts w:asciiTheme="majorHAnsi" w:eastAsiaTheme="majorEastAsia" w:hAnsiTheme="majorHAnsi" w:cstheme="majorBidi"/>
      <w:b/>
      <w:bCs/>
      <w:color w:val="4F81BD" w:themeColor="accent1"/>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248948">
      <w:bodyDiv w:val="1"/>
      <w:marLeft w:val="0"/>
      <w:marRight w:val="0"/>
      <w:marTop w:val="0"/>
      <w:marBottom w:val="0"/>
      <w:divBdr>
        <w:top w:val="none" w:sz="0" w:space="0" w:color="auto"/>
        <w:left w:val="none" w:sz="0" w:space="0" w:color="auto"/>
        <w:bottom w:val="none" w:sz="0" w:space="0" w:color="auto"/>
        <w:right w:val="none" w:sz="0" w:space="0" w:color="auto"/>
      </w:divBdr>
    </w:div>
    <w:div w:id="171114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6</cp:revision>
  <dcterms:created xsi:type="dcterms:W3CDTF">2026-04-29T11:23:00Z</dcterms:created>
  <dcterms:modified xsi:type="dcterms:W3CDTF">2026-04-29T12:04:00Z</dcterms:modified>
</cp:coreProperties>
</file>