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D94" w:rsidRPr="00767BA6" w:rsidRDefault="002D3D94" w:rsidP="002D3D94">
      <w:pPr>
        <w:rPr>
          <w:b/>
          <w:bCs/>
          <w:sz w:val="28"/>
          <w:szCs w:val="28"/>
        </w:rPr>
      </w:pPr>
      <w:r w:rsidRPr="00767BA6">
        <w:rPr>
          <w:b/>
          <w:bCs/>
          <w:sz w:val="28"/>
          <w:szCs w:val="28"/>
        </w:rPr>
        <w:t xml:space="preserve">Site 45054 – Land North of Burns Drive and East of Southfield Mount, </w:t>
      </w:r>
      <w:proofErr w:type="spellStart"/>
      <w:r w:rsidRPr="00767BA6">
        <w:rPr>
          <w:b/>
          <w:bCs/>
          <w:sz w:val="28"/>
          <w:szCs w:val="28"/>
        </w:rPr>
        <w:t>Dronfield</w:t>
      </w:r>
      <w:proofErr w:type="spellEnd"/>
    </w:p>
    <w:p w:rsidR="002D3D94" w:rsidRDefault="002D3D94" w:rsidP="002D3D94">
      <w:bookmarkStart w:id="0" w:name="_GoBack"/>
      <w:proofErr w:type="spellStart"/>
      <w:r>
        <w:t>Dronfield</w:t>
      </w:r>
      <w:proofErr w:type="spellEnd"/>
      <w:r>
        <w:t xml:space="preserve"> Civic Society strongly OBJECTS to the extended site area being allocated for housing development.</w:t>
      </w:r>
    </w:p>
    <w:p w:rsidR="002D3D94" w:rsidRDefault="002D3D94" w:rsidP="002D3D94">
      <w:r>
        <w:t xml:space="preserve">Part of the site is allocated, but because of constraints, it has yet to deliver any housing.  Given the number of difficulties on this site, noted at Appeal and in particular the steepness of the land, it is our view that an appropriate, acceptable and viable scheme is unlikely to be forthcoming even if the extension were to be allocated.  The extension is also very steeply sloping land and the same difficulties will just extend over a larger area. </w:t>
      </w:r>
    </w:p>
    <w:bookmarkEnd w:id="0"/>
    <w:p w:rsidR="002D3D94" w:rsidRDefault="002D3D94" w:rsidP="002D3D94">
      <w:r>
        <w:t xml:space="preserve">The challenging nature of the topography has already impacted design, construction methods, layout and the view within the application that </w:t>
      </w:r>
      <w:proofErr w:type="spellStart"/>
      <w:r>
        <w:t>SuDS</w:t>
      </w:r>
      <w:proofErr w:type="spellEnd"/>
      <w:r>
        <w:t xml:space="preserve"> would not be possible on this site.  </w:t>
      </w:r>
      <w:r w:rsidRPr="00767BA6">
        <w:t>A recent planning application</w:t>
      </w:r>
      <w:r>
        <w:t xml:space="preserve"> was dismissed at appeal by a Planning Inspector who noted</w:t>
      </w:r>
      <w:r w:rsidRPr="00767BA6">
        <w:t xml:space="preserve"> that </w:t>
      </w:r>
      <w:r>
        <w:t xml:space="preserve">as the site had a gradient of approximately </w:t>
      </w:r>
      <w:proofErr w:type="gramStart"/>
      <w:r>
        <w:t>1:6,</w:t>
      </w:r>
      <w:proofErr w:type="gramEnd"/>
      <w:r>
        <w:t xml:space="preserve"> it presented design and construction challenges and difficulties to create an appropriate transition between two areas of distinct character type – </w:t>
      </w:r>
      <w:proofErr w:type="spellStart"/>
      <w:r>
        <w:t>Dronfield’s</w:t>
      </w:r>
      <w:proofErr w:type="spellEnd"/>
      <w:r>
        <w:t xml:space="preserve"> urban reach and semi-rural countryside.  </w:t>
      </w:r>
    </w:p>
    <w:p w:rsidR="002D3D94" w:rsidRDefault="002D3D94" w:rsidP="002D3D94">
      <w:r>
        <w:t xml:space="preserve">The design was based on a technical solution rather than on creating a sense of place at an important Gateway location.  </w:t>
      </w:r>
      <w:r w:rsidRPr="00767BA6">
        <w:t xml:space="preserve"> </w:t>
      </w:r>
      <w:r>
        <w:t xml:space="preserve">Given the requirements of the Highway Authority for adoptable roads to be no steeper than 1:12, the challenges of the site are clearly apparent.  The design was based around a diagonal spine road which resulted in a harsh and overly urbanised form of development at odds with the surrounding countryside and the semi- rural nature of </w:t>
      </w:r>
      <w:proofErr w:type="spellStart"/>
      <w:r>
        <w:t>Unstone</w:t>
      </w:r>
      <w:proofErr w:type="spellEnd"/>
      <w:r>
        <w:t>.  Both Inspectors made comments about the stark change in landscape character type.  Both identified a clear definition between urban and rural both visually and spatially that currently exists.</w:t>
      </w:r>
    </w:p>
    <w:p w:rsidR="002D3D94" w:rsidRDefault="002D3D94" w:rsidP="002D3D94">
      <w:r>
        <w:t xml:space="preserve">The Planning Inspector who examined the current local plan also gave warnings about the difficulties of the location and the steepness of the land.  The Inspector removed the extended portion of the site (the additional 45%) for soundness because she assessed the Green Belt as serving a key purpose – that of preventing further urban sprawl into countryside.  At the time there </w:t>
      </w:r>
      <w:r w:rsidR="001D4C17">
        <w:t>were</w:t>
      </w:r>
      <w:r>
        <w:t xml:space="preserve"> concerns about settlement coalescence i.e. the conjoining of </w:t>
      </w:r>
      <w:proofErr w:type="spellStart"/>
      <w:r>
        <w:t>Dronfield</w:t>
      </w:r>
      <w:proofErr w:type="spellEnd"/>
      <w:r>
        <w:t xml:space="preserve"> with </w:t>
      </w:r>
      <w:proofErr w:type="spellStart"/>
      <w:r>
        <w:t>Unstone</w:t>
      </w:r>
      <w:proofErr w:type="spellEnd"/>
      <w:r>
        <w:t xml:space="preserve">.  Whilst this Green Belt purpose has been seemingly discounted, it is a major concern to the residents of both </w:t>
      </w:r>
      <w:proofErr w:type="spellStart"/>
      <w:r>
        <w:t>Dronfield</w:t>
      </w:r>
      <w:proofErr w:type="spellEnd"/>
      <w:r>
        <w:t xml:space="preserve"> and </w:t>
      </w:r>
      <w:proofErr w:type="spellStart"/>
      <w:r>
        <w:t>Unstone</w:t>
      </w:r>
      <w:proofErr w:type="spellEnd"/>
      <w:r>
        <w:t>.</w:t>
      </w:r>
      <w:r w:rsidR="001D4C17">
        <w:t xml:space="preserve">  The Planning Inspector, Sarah </w:t>
      </w:r>
      <w:proofErr w:type="spellStart"/>
      <w:r w:rsidR="001D4C17">
        <w:t>Housden</w:t>
      </w:r>
      <w:proofErr w:type="spellEnd"/>
      <w:r w:rsidR="001D4C17">
        <w:t xml:space="preserve">, who examined the current Local </w:t>
      </w:r>
      <w:proofErr w:type="gramStart"/>
      <w:r w:rsidR="001D4C17">
        <w:t>Plan</w:t>
      </w:r>
      <w:proofErr w:type="gramEnd"/>
      <w:r w:rsidR="001D4C17">
        <w:t xml:space="preserve"> was concerned that the extension of this site would be visible in the wider landscape behind </w:t>
      </w:r>
      <w:proofErr w:type="spellStart"/>
      <w:r w:rsidR="001D4C17">
        <w:t>Unstone</w:t>
      </w:r>
      <w:proofErr w:type="spellEnd"/>
      <w:r w:rsidR="001D4C17">
        <w:t xml:space="preserve"> Farm.</w:t>
      </w:r>
    </w:p>
    <w:p w:rsidR="002D3D94" w:rsidRPr="00767BA6" w:rsidRDefault="002D3D94" w:rsidP="002D3D94">
      <w:r>
        <w:t>As in the case of the Coal Aston site, we must question the rationale of the Council in allowing the extended portion of this site to be progressed and given amber scoring in the light of comments of Planning Inspectors and the non-delivery of any housing on the allocated piece.</w:t>
      </w:r>
    </w:p>
    <w:p w:rsidR="002D3D94" w:rsidRDefault="002D3D94" w:rsidP="002D3D94">
      <w:r w:rsidRPr="00767BA6">
        <w:t>Th</w:t>
      </w:r>
      <w:r>
        <w:t xml:space="preserve">e appeal </w:t>
      </w:r>
      <w:r w:rsidRPr="00767BA6">
        <w:t xml:space="preserve">decision clearly demonstrates </w:t>
      </w:r>
      <w:r>
        <w:t>the fundamental constraints of this site in terms of location and topography.  There was also a recognition that it was challenging to find a design that would not impact the amenity of existing residents, both from the perspective of overlooking from houses on the high ridge into any new development and privacy issues because the adjacent Southfield development of bungalows were actually ‘dug in’ to the hillside when they were constructed.</w:t>
      </w:r>
    </w:p>
    <w:p w:rsidR="002D3D94" w:rsidRPr="00767BA6" w:rsidRDefault="002D3D94" w:rsidP="002D3D94">
      <w:r>
        <w:lastRenderedPageBreak/>
        <w:t xml:space="preserve">We therefore urge the Council to note the content of the Appeal decision and the decision by Inspector Sarah </w:t>
      </w:r>
      <w:proofErr w:type="spellStart"/>
      <w:r>
        <w:t>Housden</w:t>
      </w:r>
      <w:proofErr w:type="spellEnd"/>
      <w:r>
        <w:t xml:space="preserve"> to remove the extended area in the current Local Plan.  It would be most unwise to allocate more land in this location without a realistic possibility of delivery.  </w:t>
      </w:r>
    </w:p>
    <w:p w:rsidR="002D3D94" w:rsidRDefault="002D3D94" w:rsidP="002D3D94">
      <w:r w:rsidRPr="00767BA6">
        <w:t xml:space="preserve">The </w:t>
      </w:r>
      <w:r>
        <w:t xml:space="preserve">Council must also recognise that this site lies wholly within the 400m ‘cordon sanitaire’ of the Wastewater Treatment Works.  The Environmental Health Officer stated that the site was unsuitable for residential development.  Whilst odour issues from the plant are well-documented locally, the recommendations by the water industry should be noted whether there are odour issues or not.  </w:t>
      </w:r>
      <w:r w:rsidRPr="00767BA6">
        <w:t xml:space="preserve"> </w:t>
      </w:r>
      <w:r>
        <w:t xml:space="preserve">The </w:t>
      </w:r>
      <w:proofErr w:type="spellStart"/>
      <w:r>
        <w:t>WwTW</w:t>
      </w:r>
      <w:proofErr w:type="spellEnd"/>
      <w:r>
        <w:t xml:space="preserve"> has been modernised to bring it up to both EU and national standards in respect of treated water into the Drone but it still operates open sludge tanks which are the odour source.  This is unlikely to change, so there remains a risk to the amenity of future residents if this site is allocated.</w:t>
      </w:r>
    </w:p>
    <w:p w:rsidR="002D3D94" w:rsidRDefault="002D3D94" w:rsidP="002D3D94">
      <w:r>
        <w:t>This is yet another example of a ‘town edge’ site that is unsustainable and which would drive up car use to reach all local services as well as outside the district for employment.  The site would also likely require a car journey to reach the railway station, particularly from the steep upper levels of this site, which, like existing estates, are not on bus routes.</w:t>
      </w:r>
      <w:r w:rsidR="001D4C17">
        <w:t xml:space="preserve">  The map suggests there would be an access into the upper part of this site from existing housing development at Burns Drive.  This would have a detrimental impact on the amenity of existing residents.  These estate roads or </w:t>
      </w:r>
      <w:proofErr w:type="spellStart"/>
      <w:r w:rsidR="001D4C17">
        <w:t>cul</w:t>
      </w:r>
      <w:proofErr w:type="spellEnd"/>
      <w:r w:rsidR="001D4C17">
        <w:t>-de sacs are often lined with parked cars.  They are narrow and often regarded as fairly quiet places where children may play.  All this would change if Burns Rise became an access point into this site.</w:t>
      </w:r>
      <w:r w:rsidR="003C7995">
        <w:t xml:space="preserve">  It has already been recognised that any access from the B6057 would have to accommodate a significant difference in height.  It is anticipated that a development of some 235 houses would need more than one access road and so the scenario outlined is likely to occur.</w:t>
      </w:r>
    </w:p>
    <w:p w:rsidR="002D3D94" w:rsidRDefault="002D3D94" w:rsidP="002D3D94">
      <w:r>
        <w:t xml:space="preserve">The cycle path is incomplete with users having to re-join the carriageway (the busy B6057) for long difficult sections.  The Inspector at Appeal found no satisfactory connection from this site to the cycle path could be made without having to cross the busy B6057.   There was no suggestion that a pelican crossing or crossing of any kind had been factored in.  The ‘connection’ was merely a few </w:t>
      </w:r>
      <w:proofErr w:type="spellStart"/>
      <w:r>
        <w:t>tactiles</w:t>
      </w:r>
      <w:proofErr w:type="spellEnd"/>
      <w:r>
        <w:t xml:space="preserve"> proposed on the entrance to the site.</w:t>
      </w:r>
    </w:p>
    <w:p w:rsidR="002D3D94" w:rsidRDefault="002D3D94" w:rsidP="002D3D94">
      <w:proofErr w:type="spellStart"/>
      <w:r>
        <w:t>Dronfield</w:t>
      </w:r>
      <w:proofErr w:type="spellEnd"/>
      <w:r>
        <w:t xml:space="preserve"> Civic Society is of the opinion that the allocation of what was known as the DR1 site was a serious error of judgement.  There were inaccuracies within the assessment, acknowledged at the examination of the current Local Plan.  There is a clear case to be made for this land to have its Green Belt protection reinstated.  The Council probably has the most conclusive evidence from the Planning Inspectorate acting on behalf of the Secretary of State, that the extended part of the allocation would be unsound.  </w:t>
      </w:r>
    </w:p>
    <w:p w:rsidR="00B74AB4" w:rsidRDefault="00B74AB4"/>
    <w:sectPr w:rsidR="00B74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D94"/>
    <w:rsid w:val="001D4C17"/>
    <w:rsid w:val="002D3D94"/>
    <w:rsid w:val="003C7995"/>
    <w:rsid w:val="00B74AB4"/>
    <w:rsid w:val="00E56C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D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D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Singleton</dc:creator>
  <cp:lastModifiedBy>Jane Singleton</cp:lastModifiedBy>
  <cp:revision>2</cp:revision>
  <dcterms:created xsi:type="dcterms:W3CDTF">2026-04-28T14:24:00Z</dcterms:created>
  <dcterms:modified xsi:type="dcterms:W3CDTF">2026-04-28T15:37:00Z</dcterms:modified>
</cp:coreProperties>
</file>